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1B" w:rsidRPr="008A1F9B" w:rsidRDefault="009C181B" w:rsidP="009C181B">
      <w:pPr>
        <w:spacing w:before="100" w:beforeAutospacing="1" w:after="100" w:afterAutospacing="1" w:line="240" w:lineRule="auto"/>
        <w:jc w:val="center"/>
        <w:rPr>
          <w:rFonts w:ascii="Times New Roman" w:eastAsia="Times New Roman" w:hAnsi="Times New Roman" w:cs="Times New Roman"/>
          <w:b/>
          <w:color w:val="000000"/>
          <w:sz w:val="20"/>
          <w:szCs w:val="20"/>
          <w:lang w:eastAsia="pl-PL"/>
        </w:rPr>
      </w:pPr>
      <w:bookmarkStart w:id="0" w:name="_GoBack"/>
      <w:bookmarkEnd w:id="0"/>
      <w:r w:rsidRPr="008A1F9B">
        <w:rPr>
          <w:rFonts w:ascii="Times New Roman" w:eastAsia="Times New Roman" w:hAnsi="Times New Roman" w:cs="Times New Roman"/>
          <w:b/>
          <w:color w:val="000000"/>
          <w:sz w:val="20"/>
          <w:szCs w:val="20"/>
          <w:lang w:eastAsia="pl-PL"/>
        </w:rPr>
        <w:t>Uwaga Rodzice!</w:t>
      </w:r>
    </w:p>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Do 11 września 2017r. można starać się o dofinansowanie zakupu podręczników.</w:t>
      </w:r>
    </w:p>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Rada Ministrów przyjęła Rządowy program pomocy uczniom w 2017 r. „Wyprawka szkolna”. Wsparcie dotyczy zakupu podręczników do kształcenia ogólnego, w tym podręczników do kształcenia specjalnego lub podręczników do kształcenia w zawodach, dopuszczonych do użytku szkolnego przez Ministra Edukacji Narodowej.</w:t>
      </w:r>
    </w:p>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b/>
          <w:bCs/>
          <w:color w:val="000000"/>
          <w:sz w:val="20"/>
          <w:szCs w:val="20"/>
          <w:lang w:eastAsia="pl-PL"/>
        </w:rPr>
        <w:t>Program „Wyprawka szkolna” skierowany jest do uczniów:</w:t>
      </w:r>
    </w:p>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1. słabowidzących,</w:t>
      </w:r>
      <w:r w:rsidRPr="008A1F9B">
        <w:rPr>
          <w:rFonts w:ascii="Times New Roman" w:eastAsia="Times New Roman" w:hAnsi="Times New Roman" w:cs="Times New Roman"/>
          <w:color w:val="000000"/>
          <w:sz w:val="20"/>
          <w:szCs w:val="20"/>
          <w:lang w:eastAsia="pl-PL"/>
        </w:rPr>
        <w:br/>
        <w:t>2. niesłyszących,</w:t>
      </w:r>
      <w:r w:rsidRPr="008A1F9B">
        <w:rPr>
          <w:rFonts w:ascii="Times New Roman" w:eastAsia="Times New Roman" w:hAnsi="Times New Roman" w:cs="Times New Roman"/>
          <w:color w:val="000000"/>
          <w:sz w:val="20"/>
          <w:szCs w:val="20"/>
          <w:lang w:eastAsia="pl-PL"/>
        </w:rPr>
        <w:br/>
        <w:t>3. słabosłyszących,</w:t>
      </w:r>
      <w:r w:rsidRPr="008A1F9B">
        <w:rPr>
          <w:rFonts w:ascii="Times New Roman" w:eastAsia="Times New Roman" w:hAnsi="Times New Roman" w:cs="Times New Roman"/>
          <w:color w:val="000000"/>
          <w:sz w:val="20"/>
          <w:szCs w:val="20"/>
          <w:lang w:eastAsia="pl-PL"/>
        </w:rPr>
        <w:br/>
        <w:t>4. z niepełnosprawnością intelektualną w stopniu lekkim,</w:t>
      </w:r>
      <w:r w:rsidRPr="008A1F9B">
        <w:rPr>
          <w:rFonts w:ascii="Times New Roman" w:eastAsia="Times New Roman" w:hAnsi="Times New Roman" w:cs="Times New Roman"/>
          <w:color w:val="000000"/>
          <w:sz w:val="20"/>
          <w:szCs w:val="20"/>
          <w:lang w:eastAsia="pl-PL"/>
        </w:rPr>
        <w:br/>
        <w:t>5. z niepełnoprawnością intelektualną w stopniu umiarkowanym lub znacznym,</w:t>
      </w:r>
      <w:r w:rsidRPr="008A1F9B">
        <w:rPr>
          <w:rFonts w:ascii="Times New Roman" w:eastAsia="Times New Roman" w:hAnsi="Times New Roman" w:cs="Times New Roman"/>
          <w:color w:val="000000"/>
          <w:sz w:val="20"/>
          <w:szCs w:val="20"/>
          <w:lang w:eastAsia="pl-PL"/>
        </w:rPr>
        <w:br/>
        <w:t>6. z niepełnosprawnością ruchową, w tym z afazją,</w:t>
      </w:r>
      <w:r w:rsidRPr="008A1F9B">
        <w:rPr>
          <w:rFonts w:ascii="Times New Roman" w:eastAsia="Times New Roman" w:hAnsi="Times New Roman" w:cs="Times New Roman"/>
          <w:color w:val="000000"/>
          <w:sz w:val="20"/>
          <w:szCs w:val="20"/>
          <w:lang w:eastAsia="pl-PL"/>
        </w:rPr>
        <w:br/>
        <w:t>7. z autyzmem, w tym z zespołem Aspergera,</w:t>
      </w:r>
      <w:r w:rsidRPr="008A1F9B">
        <w:rPr>
          <w:rFonts w:ascii="Times New Roman" w:eastAsia="Times New Roman" w:hAnsi="Times New Roman" w:cs="Times New Roman"/>
          <w:color w:val="000000"/>
          <w:sz w:val="20"/>
          <w:szCs w:val="20"/>
          <w:lang w:eastAsia="pl-PL"/>
        </w:rPr>
        <w:br/>
        <w:t>8. z niepełnosprawnościami sprzężonymi, w przypadku, gdy jedną  niepełnosprawności jest niepełnosprawność wymieniona w pkt 1–7</w:t>
      </w:r>
    </w:p>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 posiadających orzeczenie o potrzebie kształcenia specjalnego (art. 127) albo orzeczenie o potrzebie kształcenia specjalnego (art. 312), uczęszczających w roku szkolnym 2017/2018 do szkół dla dzieci i młodzieży do:</w:t>
      </w:r>
    </w:p>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1. klasy II i III dotychczasowej zasadniczej szkoły zawodowej prowadzonych w branżowych szkołach I stopnia,</w:t>
      </w:r>
      <w:r w:rsidRPr="008A1F9B">
        <w:rPr>
          <w:rFonts w:ascii="Times New Roman" w:eastAsia="Times New Roman" w:hAnsi="Times New Roman" w:cs="Times New Roman"/>
          <w:color w:val="000000"/>
          <w:sz w:val="20"/>
          <w:szCs w:val="20"/>
          <w:lang w:eastAsia="pl-PL"/>
        </w:rPr>
        <w:br/>
        <w:t>2. klasy I branżowej szkoły I stopnia,</w:t>
      </w:r>
      <w:r w:rsidRPr="008A1F9B">
        <w:rPr>
          <w:rFonts w:ascii="Times New Roman" w:eastAsia="Times New Roman" w:hAnsi="Times New Roman" w:cs="Times New Roman"/>
          <w:color w:val="000000"/>
          <w:sz w:val="20"/>
          <w:szCs w:val="20"/>
          <w:lang w:eastAsia="pl-PL"/>
        </w:rPr>
        <w:br/>
        <w:t>3. liceum ogólnokształcącego, technikum lub szkoły specjalnej przysposabiającej do pracy</w:t>
      </w:r>
      <w:r w:rsidRPr="008A1F9B">
        <w:rPr>
          <w:rFonts w:ascii="Times New Roman" w:eastAsia="Times New Roman" w:hAnsi="Times New Roman" w:cs="Times New Roman"/>
          <w:color w:val="000000"/>
          <w:sz w:val="20"/>
          <w:szCs w:val="20"/>
          <w:lang w:eastAsia="pl-PL"/>
        </w:rPr>
        <w:br/>
        <w:t>lub do</w:t>
      </w:r>
      <w:r w:rsidRPr="008A1F9B">
        <w:rPr>
          <w:rFonts w:ascii="Times New Roman" w:eastAsia="Times New Roman" w:hAnsi="Times New Roman" w:cs="Times New Roman"/>
          <w:color w:val="000000"/>
          <w:sz w:val="20"/>
          <w:szCs w:val="20"/>
          <w:lang w:eastAsia="pl-PL"/>
        </w:rPr>
        <w:br/>
        <w:t>4. klas IV–VI ogólnokształcącej szkoły muzycznej II stopnia, klas IV–VI ogólnokształcącej szkoły sztuk pięknych, klas VII–IX ogólnokształcącej szkoły baletowej, lub liceum plastycznego.</w:t>
      </w:r>
    </w:p>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W przypadku uczniów z niepełnosprawnością intelektualną w stopniu umiarkowanym lub znacznym oraz uczniów z niepełnosprawnościami sprzężonymi (w przypadku gdy jedną z niepełnosprawności jest niepełnosprawność intelektualna w stopniu umiarkowanym lub znacznym), uczęszczających w roku szkolnym 2017/2018 do szkół dla dzieci i młodzieży do:</w:t>
      </w:r>
    </w:p>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 klasy II i III szkoły podstawowej (nie dotyczy uczniów korzystających z podręcznika do zajęć z zakresu edukacji: polonistycznej, matematycznej, przyrodniczej i społecznej, zapewnionego przez ministra właściwego do spraw oświaty i wychowania),</w:t>
      </w:r>
      <w:r w:rsidRPr="008A1F9B">
        <w:rPr>
          <w:rFonts w:ascii="Times New Roman" w:eastAsia="Times New Roman" w:hAnsi="Times New Roman" w:cs="Times New Roman"/>
          <w:color w:val="000000"/>
          <w:sz w:val="20"/>
          <w:szCs w:val="20"/>
          <w:lang w:eastAsia="pl-PL"/>
        </w:rPr>
        <w:br/>
        <w:t>– klasy II i III dotychczasowej zasadniczej szkoły zawodowej prowadzonych w branżowych szkołach I stopnia,</w:t>
      </w:r>
      <w:r w:rsidRPr="008A1F9B">
        <w:rPr>
          <w:rFonts w:ascii="Times New Roman" w:eastAsia="Times New Roman" w:hAnsi="Times New Roman" w:cs="Times New Roman"/>
          <w:color w:val="000000"/>
          <w:sz w:val="20"/>
          <w:szCs w:val="20"/>
          <w:lang w:eastAsia="pl-PL"/>
        </w:rPr>
        <w:br/>
        <w:t>– klasy I branżowej szkoły I stopnia,</w:t>
      </w:r>
      <w:r w:rsidRPr="008A1F9B">
        <w:rPr>
          <w:rFonts w:ascii="Times New Roman" w:eastAsia="Times New Roman" w:hAnsi="Times New Roman" w:cs="Times New Roman"/>
          <w:color w:val="000000"/>
          <w:sz w:val="20"/>
          <w:szCs w:val="20"/>
          <w:lang w:eastAsia="pl-PL"/>
        </w:rPr>
        <w:br/>
        <w:t>– liceum ogólnokształcącego, technikum lub szkoły specjalnej przysposabiającej do pracy dofinansowanie obejmuje również zakup materiałów edukacyjnych.</w:t>
      </w:r>
    </w:p>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b/>
          <w:bCs/>
          <w:color w:val="000000"/>
          <w:sz w:val="20"/>
          <w:szCs w:val="20"/>
          <w:lang w:eastAsia="pl-PL"/>
        </w:rPr>
        <w:t>Wysokość pomocy</w:t>
      </w:r>
    </w:p>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Dofinansowanie zakupu podręczników, a w przypadku uczniów z niepełnosprawnością intelektualną w stopniu umiarkowanym lub znacznym oraz uczniów z niepełnosprawnościami sprzężonymi, w przypadku gdy jedną z niepełnosprawności jest niepełnosprawność intelektualna w stopniu umiarkowanym lub znacznym – także zakupu materiałów edukacyjnych, będzie wynosić:</w:t>
      </w:r>
    </w:p>
    <w:tbl>
      <w:tblPr>
        <w:tblW w:w="9780" w:type="dxa"/>
        <w:tblCellMar>
          <w:top w:w="15" w:type="dxa"/>
          <w:left w:w="15" w:type="dxa"/>
          <w:bottom w:w="15" w:type="dxa"/>
          <w:right w:w="15" w:type="dxa"/>
        </w:tblCellMar>
        <w:tblLook w:val="04A0" w:firstRow="1" w:lastRow="0" w:firstColumn="1" w:lastColumn="0" w:noHBand="0" w:noVBand="1"/>
      </w:tblPr>
      <w:tblGrid>
        <w:gridCol w:w="7244"/>
        <w:gridCol w:w="2536"/>
      </w:tblGrid>
      <w:tr w:rsidR="009C181B" w:rsidRPr="008A1F9B" w:rsidTr="009C181B">
        <w:tc>
          <w:tcPr>
            <w:tcW w:w="7244" w:type="dxa"/>
            <w:tcMar>
              <w:top w:w="0" w:type="dxa"/>
              <w:left w:w="0" w:type="dxa"/>
              <w:bottom w:w="0" w:type="dxa"/>
              <w:right w:w="0" w:type="dxa"/>
            </w:tcMar>
            <w:vAlign w:val="center"/>
            <w:hideMark/>
          </w:tcPr>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 </w:t>
            </w:r>
          </w:p>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 xml:space="preserve">dla uczniów z niepełnosprawnością intelektualną w stopniu umiarkowanym lub znacznym oraz uczniów z niepełnosprawnościami sprzężonymi, w przypadku gdy jedną z niepełnosprawności jest niepełnosprawność intelektualna w stopniu umiarkowanym lub znacznym, uczęszczających do klasy II i III szkoły podstawowej, którzy nie korzystają z podręcznika do zajęć z zakresu edukacji: polonistycznej, matematycznej, </w:t>
            </w:r>
            <w:r w:rsidRPr="008A1F9B">
              <w:rPr>
                <w:rFonts w:ascii="Times New Roman" w:eastAsia="Times New Roman" w:hAnsi="Times New Roman" w:cs="Times New Roman"/>
                <w:color w:val="000000"/>
                <w:sz w:val="20"/>
                <w:szCs w:val="20"/>
                <w:lang w:eastAsia="pl-PL"/>
              </w:rPr>
              <w:lastRenderedPageBreak/>
              <w:t>przyrodniczej i społecznej, zapewnionego przez ministra właściwego do spraw oświaty i wychowania</w:t>
            </w:r>
          </w:p>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 </w:t>
            </w:r>
          </w:p>
        </w:tc>
        <w:tc>
          <w:tcPr>
            <w:tcW w:w="2536" w:type="dxa"/>
            <w:tcMar>
              <w:top w:w="0" w:type="dxa"/>
              <w:left w:w="0" w:type="dxa"/>
              <w:bottom w:w="0" w:type="dxa"/>
              <w:right w:w="0" w:type="dxa"/>
            </w:tcMar>
            <w:vAlign w:val="center"/>
            <w:hideMark/>
          </w:tcPr>
          <w:p w:rsidR="009C181B" w:rsidRPr="008A1F9B" w:rsidRDefault="009C181B" w:rsidP="009C181B">
            <w:pPr>
              <w:spacing w:before="100" w:beforeAutospacing="1" w:after="100" w:afterAutospacing="1" w:line="240" w:lineRule="auto"/>
              <w:jc w:val="right"/>
              <w:rPr>
                <w:rFonts w:ascii="Times New Roman" w:eastAsia="Times New Roman" w:hAnsi="Times New Roman" w:cs="Times New Roman"/>
                <w:color w:val="000000"/>
                <w:sz w:val="20"/>
                <w:szCs w:val="20"/>
                <w:lang w:eastAsia="pl-PL"/>
              </w:rPr>
            </w:pPr>
          </w:p>
          <w:p w:rsidR="009C181B" w:rsidRPr="008A1F9B" w:rsidRDefault="009C181B" w:rsidP="009C181B">
            <w:pPr>
              <w:spacing w:before="100" w:beforeAutospacing="1" w:after="100" w:afterAutospacing="1" w:line="240" w:lineRule="auto"/>
              <w:jc w:val="right"/>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do kwoty 175 zł</w:t>
            </w:r>
          </w:p>
        </w:tc>
      </w:tr>
      <w:tr w:rsidR="009C181B" w:rsidRPr="008A1F9B" w:rsidTr="009C181B">
        <w:tc>
          <w:tcPr>
            <w:tcW w:w="7244" w:type="dxa"/>
            <w:tcMar>
              <w:top w:w="0" w:type="dxa"/>
              <w:left w:w="0" w:type="dxa"/>
              <w:bottom w:w="0" w:type="dxa"/>
              <w:right w:w="0" w:type="dxa"/>
            </w:tcMar>
            <w:vAlign w:val="center"/>
            <w:hideMark/>
          </w:tcPr>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lastRenderedPageBreak/>
              <w:t>dla uczniów z niepełnosprawnością intelektualną w stopniu umiarkowanym lub znacznym oraz uczniów z niepełnosprawnościami sprzężonymi, w przypadku gdy jedną z niepełnosprawności jest niepełnosprawność intelektualna w stopniu umiarkowanym lub znacznym, uczęszczających do klasy II i III dotychczasowej zasadniczej szkoły zawodowej prowadzonych w branżowych szkołach I stopnia, klasy I branżowej szkoły I stopnia, liceum ogólnokształcącego, technikum lub szkoły specjalnej przysposabiającej do pracy</w:t>
            </w:r>
          </w:p>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 </w:t>
            </w:r>
          </w:p>
        </w:tc>
        <w:tc>
          <w:tcPr>
            <w:tcW w:w="2536" w:type="dxa"/>
            <w:tcMar>
              <w:top w:w="0" w:type="dxa"/>
              <w:left w:w="0" w:type="dxa"/>
              <w:bottom w:w="0" w:type="dxa"/>
              <w:right w:w="0" w:type="dxa"/>
            </w:tcMar>
            <w:vAlign w:val="center"/>
            <w:hideMark/>
          </w:tcPr>
          <w:p w:rsidR="009C181B" w:rsidRPr="008A1F9B" w:rsidRDefault="009C181B" w:rsidP="009C181B">
            <w:pPr>
              <w:spacing w:before="100" w:beforeAutospacing="1" w:after="100" w:afterAutospacing="1" w:line="240" w:lineRule="auto"/>
              <w:jc w:val="right"/>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do kwoty 225 zł</w:t>
            </w:r>
          </w:p>
        </w:tc>
      </w:tr>
      <w:tr w:rsidR="009C181B" w:rsidRPr="008A1F9B" w:rsidTr="009C181B">
        <w:tc>
          <w:tcPr>
            <w:tcW w:w="7244" w:type="dxa"/>
            <w:tcMar>
              <w:top w:w="0" w:type="dxa"/>
              <w:left w:w="0" w:type="dxa"/>
              <w:bottom w:w="0" w:type="dxa"/>
              <w:right w:w="0" w:type="dxa"/>
            </w:tcMar>
            <w:vAlign w:val="center"/>
            <w:hideMark/>
          </w:tcPr>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dla uczniów słabowidzących, niesłyszących, słabosłyszących, z niepełnosprawnością intelektualną w stopniu lekkim, z niepełnosprawnością ruchową, w tym z afazją, z autyzmem, w tym z zespołem Aspergera, oraz uczniów z niepełnosprawnościami sprzężonymi, w przypadku gdy jedną z niepełnosprawności jest niepełnosprawność wymieniona wyżej, uczęszczających do klasy II i III dotychczasowej zasadniczej szkoły zawodowej prowadzonych w branżowych szkołach i stopnia lub klasy i branżowej szkoły I stopnia</w:t>
            </w:r>
          </w:p>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 </w:t>
            </w:r>
          </w:p>
        </w:tc>
        <w:tc>
          <w:tcPr>
            <w:tcW w:w="2536" w:type="dxa"/>
            <w:tcMar>
              <w:top w:w="0" w:type="dxa"/>
              <w:left w:w="0" w:type="dxa"/>
              <w:bottom w:w="0" w:type="dxa"/>
              <w:right w:w="0" w:type="dxa"/>
            </w:tcMar>
            <w:vAlign w:val="center"/>
            <w:hideMark/>
          </w:tcPr>
          <w:p w:rsidR="009C181B" w:rsidRPr="008A1F9B" w:rsidRDefault="009C181B" w:rsidP="009C181B">
            <w:pPr>
              <w:spacing w:before="100" w:beforeAutospacing="1" w:after="100" w:afterAutospacing="1" w:line="240" w:lineRule="auto"/>
              <w:jc w:val="right"/>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do kwoty 390 zł</w:t>
            </w:r>
          </w:p>
        </w:tc>
      </w:tr>
      <w:tr w:rsidR="009C181B" w:rsidRPr="008A1F9B" w:rsidTr="009C181B">
        <w:tc>
          <w:tcPr>
            <w:tcW w:w="7244" w:type="dxa"/>
            <w:tcMar>
              <w:top w:w="0" w:type="dxa"/>
              <w:left w:w="0" w:type="dxa"/>
              <w:bottom w:w="0" w:type="dxa"/>
              <w:right w:w="0" w:type="dxa"/>
            </w:tcMar>
            <w:vAlign w:val="center"/>
            <w:hideMark/>
          </w:tcPr>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dla uczniów słabowidzących, niesłyszących, słabosłyszących, z niepełnosprawnością intelektualną w stopniu lekkim, z niepełnosprawnością ruchową, w tym z afazją, z autyzmem, w tym z zespołem Aspergera, oraz uczniów z niepełnosprawnościami sprzężonymi, w przypadku gdy jedną z niepełnosprawności jest niepełnosprawność wymieniona wyżej, uczęszczających do liceum ogólnokształcącego, technikum, klas IV–VI ogólnokształcącej szkoły muzycznej II stopnia, klas IV–VI ogólnokształcącej szkoły sztuk pięknych, klas VII–IX ogólnokształcącej szkoły baletowej albo liceum plastycznego.</w:t>
            </w:r>
          </w:p>
        </w:tc>
        <w:tc>
          <w:tcPr>
            <w:tcW w:w="2536" w:type="dxa"/>
            <w:tcMar>
              <w:top w:w="0" w:type="dxa"/>
              <w:left w:w="0" w:type="dxa"/>
              <w:bottom w:w="0" w:type="dxa"/>
              <w:right w:w="0" w:type="dxa"/>
            </w:tcMar>
            <w:vAlign w:val="center"/>
            <w:hideMark/>
          </w:tcPr>
          <w:p w:rsidR="009C181B" w:rsidRPr="008A1F9B" w:rsidRDefault="009C181B" w:rsidP="009C181B">
            <w:pPr>
              <w:spacing w:before="100" w:beforeAutospacing="1" w:after="100" w:afterAutospacing="1" w:line="240" w:lineRule="auto"/>
              <w:jc w:val="right"/>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do kwoty 445 zł</w:t>
            </w:r>
          </w:p>
        </w:tc>
      </w:tr>
      <w:tr w:rsidR="009C181B" w:rsidRPr="008A1F9B" w:rsidTr="009C181B">
        <w:tc>
          <w:tcPr>
            <w:tcW w:w="7244" w:type="dxa"/>
            <w:tcMar>
              <w:top w:w="0" w:type="dxa"/>
              <w:left w:w="0" w:type="dxa"/>
              <w:bottom w:w="0" w:type="dxa"/>
              <w:right w:w="0" w:type="dxa"/>
            </w:tcMar>
            <w:vAlign w:val="center"/>
          </w:tcPr>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p>
        </w:tc>
        <w:tc>
          <w:tcPr>
            <w:tcW w:w="2536" w:type="dxa"/>
            <w:tcMar>
              <w:top w:w="0" w:type="dxa"/>
              <w:left w:w="0" w:type="dxa"/>
              <w:bottom w:w="0" w:type="dxa"/>
              <w:right w:w="0" w:type="dxa"/>
            </w:tcMar>
            <w:vAlign w:val="center"/>
          </w:tcPr>
          <w:p w:rsidR="009C181B" w:rsidRPr="008A1F9B" w:rsidRDefault="009C181B" w:rsidP="009C181B">
            <w:pPr>
              <w:spacing w:before="100" w:beforeAutospacing="1" w:after="100" w:afterAutospacing="1" w:line="240" w:lineRule="auto"/>
              <w:jc w:val="right"/>
              <w:rPr>
                <w:rFonts w:ascii="Times New Roman" w:eastAsia="Times New Roman" w:hAnsi="Times New Roman" w:cs="Times New Roman"/>
                <w:color w:val="000000"/>
                <w:sz w:val="20"/>
                <w:szCs w:val="20"/>
                <w:lang w:eastAsia="pl-PL"/>
              </w:rPr>
            </w:pPr>
          </w:p>
        </w:tc>
      </w:tr>
    </w:tbl>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 Należy zwrócić uwagę na zakres wydatków kwalifikowanych w programie, nie obejmują one wydatków związanych z zakupem ćwiczeń, atlasów, słowników itp. wydawnictw.</w:t>
      </w:r>
    </w:p>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Przyznanie pomocy następuje na wniosek rodziców ucznia (prawnych opiekunów, rodziców zastępczych, osób prowadzących rodzinny dom dziecka), pełnoletniego ucznia, a także nauczyciela, pracownika socjalnego lub innej osoby – za zgodą rodziców ucznia (prawnych opiekunów, rodziców zastępczych, osób prowadzących rodzinny dom dziecka) albo pełnoletniego ucznia.</w:t>
      </w:r>
    </w:p>
    <w:p w:rsidR="008A1F9B" w:rsidRPr="008A1F9B" w:rsidRDefault="008A1F9B" w:rsidP="008A1F9B">
      <w:pPr>
        <w:pStyle w:val="Bezodstpw"/>
        <w:rPr>
          <w:rFonts w:ascii="Times New Roman" w:eastAsia="Times New Roman" w:hAnsi="Times New Roman" w:cs="Times New Roman"/>
          <w:b/>
          <w:bCs/>
          <w:sz w:val="20"/>
          <w:szCs w:val="20"/>
          <w:lang w:eastAsia="pl-PL"/>
        </w:rPr>
      </w:pPr>
      <w:r w:rsidRPr="008A1F9B">
        <w:rPr>
          <w:rFonts w:ascii="Times New Roman" w:eastAsia="Times New Roman" w:hAnsi="Times New Roman" w:cs="Times New Roman"/>
          <w:bCs/>
          <w:sz w:val="20"/>
          <w:szCs w:val="20"/>
          <w:lang w:eastAsia="pl-PL"/>
        </w:rPr>
        <w:t>Wnioski można pobrać u dyrektora szkoły, do której dziecko będzie uczęszczać w roku szkolnym 201</w:t>
      </w:r>
      <w:r>
        <w:rPr>
          <w:rFonts w:ascii="Times New Roman" w:eastAsia="Times New Roman" w:hAnsi="Times New Roman" w:cs="Times New Roman"/>
          <w:bCs/>
          <w:sz w:val="20"/>
          <w:szCs w:val="20"/>
          <w:lang w:eastAsia="pl-PL"/>
        </w:rPr>
        <w:t>7</w:t>
      </w:r>
      <w:r w:rsidRPr="008A1F9B">
        <w:rPr>
          <w:rFonts w:ascii="Times New Roman" w:eastAsia="Times New Roman" w:hAnsi="Times New Roman" w:cs="Times New Roman"/>
          <w:bCs/>
          <w:sz w:val="20"/>
          <w:szCs w:val="20"/>
          <w:lang w:eastAsia="pl-PL"/>
        </w:rPr>
        <w:t>/201</w:t>
      </w:r>
      <w:r>
        <w:rPr>
          <w:rFonts w:ascii="Times New Roman" w:eastAsia="Times New Roman" w:hAnsi="Times New Roman" w:cs="Times New Roman"/>
          <w:bCs/>
          <w:sz w:val="20"/>
          <w:szCs w:val="20"/>
          <w:lang w:eastAsia="pl-PL"/>
        </w:rPr>
        <w:t>8</w:t>
      </w:r>
      <w:r w:rsidRPr="008A1F9B">
        <w:rPr>
          <w:rFonts w:ascii="Times New Roman" w:eastAsia="Times New Roman" w:hAnsi="Times New Roman" w:cs="Times New Roman"/>
          <w:bCs/>
          <w:sz w:val="20"/>
          <w:szCs w:val="20"/>
          <w:lang w:eastAsia="pl-PL"/>
        </w:rPr>
        <w:t xml:space="preserve"> lub ze strony internetowej Gminy Jedlińsk</w:t>
      </w:r>
      <w:r w:rsidRPr="008A1F9B">
        <w:rPr>
          <w:rFonts w:ascii="Times New Roman" w:eastAsia="Times New Roman" w:hAnsi="Times New Roman" w:cs="Times New Roman"/>
          <w:b/>
          <w:bCs/>
          <w:sz w:val="20"/>
          <w:szCs w:val="20"/>
          <w:lang w:eastAsia="pl-PL"/>
        </w:rPr>
        <w:t xml:space="preserve"> </w:t>
      </w:r>
      <w:hyperlink r:id="rId5" w:history="1">
        <w:r w:rsidRPr="008A1F9B">
          <w:rPr>
            <w:rStyle w:val="Hipercze"/>
            <w:rFonts w:ascii="Times New Roman" w:eastAsia="Times New Roman" w:hAnsi="Times New Roman" w:cs="Times New Roman"/>
            <w:sz w:val="20"/>
            <w:szCs w:val="20"/>
            <w:bdr w:val="none" w:sz="0" w:space="0" w:color="auto" w:frame="1"/>
            <w:lang w:eastAsia="pl-PL"/>
          </w:rPr>
          <w:t>www.jedlinsk.pl</w:t>
        </w:r>
      </w:hyperlink>
      <w:r w:rsidRPr="008A1F9B">
        <w:rPr>
          <w:rFonts w:ascii="Times New Roman" w:eastAsia="Times New Roman" w:hAnsi="Times New Roman" w:cs="Times New Roman"/>
          <w:b/>
          <w:bCs/>
          <w:sz w:val="20"/>
          <w:szCs w:val="20"/>
          <w:lang w:eastAsia="pl-PL"/>
        </w:rPr>
        <w:t xml:space="preserve"> </w:t>
      </w:r>
    </w:p>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Wniosek składa się do dyrektora szkoły, do której uczeń będzie uczęszczał w roku szkolnym 2017/2018. Do wniosku należy dołączyć kopię orzeczenia o potrzebie kształcenia specjalnego.</w:t>
      </w:r>
    </w:p>
    <w:p w:rsidR="009C181B"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Termin złożenia wniosku  11 września 2017 roku.</w:t>
      </w:r>
    </w:p>
    <w:p w:rsidR="00EA1FDD" w:rsidRPr="008A1F9B" w:rsidRDefault="009C181B" w:rsidP="009C181B">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8A1F9B">
        <w:rPr>
          <w:rFonts w:ascii="Times New Roman" w:eastAsia="Times New Roman" w:hAnsi="Times New Roman" w:cs="Times New Roman"/>
          <w:color w:val="000000"/>
          <w:sz w:val="20"/>
          <w:szCs w:val="20"/>
          <w:lang w:eastAsia="pl-PL"/>
        </w:rPr>
        <w:t>Szczegółowe zasady przyznawania pomocy reguluje rozporządzenie Rady Ministrów z dnia 26 lipca 2017r. w sprawie szczegółowych warunków udzielania pomocy finansowej uczniom na zakup podręczników i materiałów edukacyjnych (Dz. U. z 2017 r. poz. 1457) oraz uchwała nr 115/2017 Rady Ministrów z dnia 26 lipca 2017 r. w sprawie Rządowego programu pomocy uczniom w 2017 r.- „Wyprawka szkolna”.</w:t>
      </w:r>
    </w:p>
    <w:sectPr w:rsidR="00EA1FDD" w:rsidRPr="008A1F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1B"/>
    <w:rsid w:val="004F7107"/>
    <w:rsid w:val="008A1F9B"/>
    <w:rsid w:val="009C181B"/>
    <w:rsid w:val="00EA1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C181B"/>
    <w:rPr>
      <w:b/>
      <w:bCs/>
    </w:rPr>
  </w:style>
  <w:style w:type="paragraph" w:styleId="NormalnyWeb">
    <w:name w:val="Normal (Web)"/>
    <w:basedOn w:val="Normalny"/>
    <w:uiPriority w:val="99"/>
    <w:semiHidden/>
    <w:unhideWhenUsed/>
    <w:rsid w:val="009C18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C18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81B"/>
    <w:rPr>
      <w:rFonts w:ascii="Segoe UI" w:hAnsi="Segoe UI" w:cs="Segoe UI"/>
      <w:sz w:val="18"/>
      <w:szCs w:val="18"/>
    </w:rPr>
  </w:style>
  <w:style w:type="character" w:styleId="Hipercze">
    <w:name w:val="Hyperlink"/>
    <w:basedOn w:val="Domylnaczcionkaakapitu"/>
    <w:uiPriority w:val="99"/>
    <w:unhideWhenUsed/>
    <w:rsid w:val="008A1F9B"/>
    <w:rPr>
      <w:color w:val="0563C1" w:themeColor="hyperlink"/>
      <w:u w:val="single"/>
    </w:rPr>
  </w:style>
  <w:style w:type="paragraph" w:styleId="Bezodstpw">
    <w:name w:val="No Spacing"/>
    <w:uiPriority w:val="1"/>
    <w:qFormat/>
    <w:rsid w:val="008A1F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C181B"/>
    <w:rPr>
      <w:b/>
      <w:bCs/>
    </w:rPr>
  </w:style>
  <w:style w:type="paragraph" w:styleId="NormalnyWeb">
    <w:name w:val="Normal (Web)"/>
    <w:basedOn w:val="Normalny"/>
    <w:uiPriority w:val="99"/>
    <w:semiHidden/>
    <w:unhideWhenUsed/>
    <w:rsid w:val="009C18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C18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81B"/>
    <w:rPr>
      <w:rFonts w:ascii="Segoe UI" w:hAnsi="Segoe UI" w:cs="Segoe UI"/>
      <w:sz w:val="18"/>
      <w:szCs w:val="18"/>
    </w:rPr>
  </w:style>
  <w:style w:type="character" w:styleId="Hipercze">
    <w:name w:val="Hyperlink"/>
    <w:basedOn w:val="Domylnaczcionkaakapitu"/>
    <w:uiPriority w:val="99"/>
    <w:unhideWhenUsed/>
    <w:rsid w:val="008A1F9B"/>
    <w:rPr>
      <w:color w:val="0563C1" w:themeColor="hyperlink"/>
      <w:u w:val="single"/>
    </w:rPr>
  </w:style>
  <w:style w:type="paragraph" w:styleId="Bezodstpw">
    <w:name w:val="No Spacing"/>
    <w:uiPriority w:val="1"/>
    <w:qFormat/>
    <w:rsid w:val="008A1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22719">
      <w:bodyDiv w:val="1"/>
      <w:marLeft w:val="0"/>
      <w:marRight w:val="0"/>
      <w:marTop w:val="0"/>
      <w:marBottom w:val="0"/>
      <w:divBdr>
        <w:top w:val="none" w:sz="0" w:space="0" w:color="auto"/>
        <w:left w:val="none" w:sz="0" w:space="0" w:color="auto"/>
        <w:bottom w:val="none" w:sz="0" w:space="0" w:color="auto"/>
        <w:right w:val="none" w:sz="0" w:space="0" w:color="auto"/>
      </w:divBdr>
      <w:divsChild>
        <w:div w:id="193923960">
          <w:marLeft w:val="0"/>
          <w:marRight w:val="0"/>
          <w:marTop w:val="0"/>
          <w:marBottom w:val="0"/>
          <w:divBdr>
            <w:top w:val="none" w:sz="0" w:space="0" w:color="auto"/>
            <w:left w:val="none" w:sz="0" w:space="0" w:color="auto"/>
            <w:bottom w:val="none" w:sz="0" w:space="0" w:color="auto"/>
            <w:right w:val="none" w:sz="0" w:space="0" w:color="auto"/>
          </w:divBdr>
          <w:divsChild>
            <w:div w:id="160707551">
              <w:marLeft w:val="-150"/>
              <w:marRight w:val="-150"/>
              <w:marTop w:val="0"/>
              <w:marBottom w:val="0"/>
              <w:divBdr>
                <w:top w:val="none" w:sz="0" w:space="0" w:color="auto"/>
                <w:left w:val="none" w:sz="0" w:space="0" w:color="auto"/>
                <w:bottom w:val="none" w:sz="0" w:space="0" w:color="auto"/>
                <w:right w:val="none" w:sz="0" w:space="0" w:color="auto"/>
              </w:divBdr>
              <w:divsChild>
                <w:div w:id="1455751258">
                  <w:marLeft w:val="-150"/>
                  <w:marRight w:val="-150"/>
                  <w:marTop w:val="0"/>
                  <w:marBottom w:val="0"/>
                  <w:divBdr>
                    <w:top w:val="none" w:sz="0" w:space="0" w:color="auto"/>
                    <w:left w:val="none" w:sz="0" w:space="0" w:color="auto"/>
                    <w:bottom w:val="none" w:sz="0" w:space="0" w:color="auto"/>
                    <w:right w:val="none" w:sz="0" w:space="0" w:color="auto"/>
                  </w:divBdr>
                  <w:divsChild>
                    <w:div w:id="21173322">
                      <w:marLeft w:val="0"/>
                      <w:marRight w:val="0"/>
                      <w:marTop w:val="0"/>
                      <w:marBottom w:val="0"/>
                      <w:divBdr>
                        <w:top w:val="none" w:sz="0" w:space="0" w:color="auto"/>
                        <w:left w:val="none" w:sz="0" w:space="0" w:color="auto"/>
                        <w:bottom w:val="none" w:sz="0" w:space="0" w:color="auto"/>
                        <w:right w:val="none" w:sz="0" w:space="0" w:color="auto"/>
                      </w:divBdr>
                      <w:divsChild>
                        <w:div w:id="2092965827">
                          <w:marLeft w:val="0"/>
                          <w:marRight w:val="0"/>
                          <w:marTop w:val="0"/>
                          <w:marBottom w:val="0"/>
                          <w:divBdr>
                            <w:top w:val="none" w:sz="0" w:space="0" w:color="auto"/>
                            <w:left w:val="none" w:sz="0" w:space="0" w:color="auto"/>
                            <w:bottom w:val="none" w:sz="0" w:space="0" w:color="auto"/>
                            <w:right w:val="none" w:sz="0" w:space="0" w:color="auto"/>
                          </w:divBdr>
                        </w:div>
                        <w:div w:id="11124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dlin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5347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sykola</cp:lastModifiedBy>
  <cp:revision>2</cp:revision>
  <cp:lastPrinted>2017-08-11T08:41:00Z</cp:lastPrinted>
  <dcterms:created xsi:type="dcterms:W3CDTF">2017-08-23T10:34:00Z</dcterms:created>
  <dcterms:modified xsi:type="dcterms:W3CDTF">2017-08-23T10:34:00Z</dcterms:modified>
</cp:coreProperties>
</file>